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623F1" w:rsidRDefault="008920C7" w:rsidP="00B64656">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9967C5">
        <w:rPr>
          <w:rFonts w:ascii="Times New Roman" w:eastAsia="Times New Roman" w:hAnsi="Times New Roman" w:cs="Times New Roman"/>
          <w:sz w:val="24"/>
          <w:szCs w:val="24"/>
          <w:lang w:eastAsia="ru-RU"/>
        </w:rPr>
        <w:t>5</w:t>
      </w:r>
    </w:p>
    <w:p w:rsidR="008920C7" w:rsidRPr="007623F1" w:rsidRDefault="00F5430D" w:rsidP="00B64656">
      <w:pPr>
        <w:spacing w:after="0" w:line="240" w:lineRule="auto"/>
        <w:ind w:left="340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008920C7" w:rsidRPr="007623F1">
        <w:rPr>
          <w:rFonts w:ascii="Times New Roman" w:eastAsia="Times New Roman" w:hAnsi="Times New Roman" w:cs="Times New Roman"/>
          <w:sz w:val="24"/>
          <w:szCs w:val="24"/>
          <w:lang w:eastAsia="ru-RU"/>
        </w:rPr>
        <w:t xml:space="preserve"> </w:t>
      </w:r>
      <w:r w:rsidRPr="00F5430D">
        <w:rPr>
          <w:rFonts w:ascii="Times New Roman" w:eastAsia="Times New Roman" w:hAnsi="Times New Roman" w:cs="Times New Roman"/>
          <w:sz w:val="24"/>
          <w:szCs w:val="24"/>
          <w:lang w:eastAsia="ru-RU"/>
        </w:rPr>
        <w:t>№</w:t>
      </w:r>
      <w:r w:rsidR="00B64656">
        <w:rPr>
          <w:rFonts w:ascii="Times New Roman" w:eastAsia="Times New Roman" w:hAnsi="Times New Roman" w:cs="Times New Roman"/>
          <w:sz w:val="24"/>
          <w:szCs w:val="24"/>
          <w:lang w:eastAsia="ru-RU"/>
        </w:rPr>
        <w:t>______</w:t>
      </w:r>
      <w:r w:rsidR="00843502">
        <w:rPr>
          <w:rFonts w:ascii="Times New Roman" w:eastAsia="Times New Roman" w:hAnsi="Times New Roman" w:cs="Times New Roman"/>
          <w:sz w:val="24"/>
          <w:szCs w:val="24"/>
          <w:lang w:eastAsia="ru-RU"/>
        </w:rPr>
        <w:t>_____________от ___ ________2016</w:t>
      </w:r>
      <w:r w:rsidR="00B64656">
        <w:rPr>
          <w:rFonts w:ascii="Times New Roman" w:eastAsia="Times New Roman" w:hAnsi="Times New Roman" w:cs="Times New Roman"/>
          <w:sz w:val="24"/>
          <w:szCs w:val="24"/>
          <w:lang w:eastAsia="ru-RU"/>
        </w:rPr>
        <w:t xml:space="preserve">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172FA0" w:rsidRPr="00172FA0" w:rsidRDefault="00172FA0" w:rsidP="00172FA0">
      <w:pPr>
        <w:spacing w:before="120" w:after="120"/>
        <w:jc w:val="both"/>
        <w:rPr>
          <w:rFonts w:ascii="Times New Roman" w:eastAsia="Calibri" w:hAnsi="Times New Roman" w:cs="Times New Roman"/>
          <w:sz w:val="24"/>
          <w:szCs w:val="24"/>
        </w:rPr>
      </w:pPr>
      <w:proofErr w:type="gramStart"/>
      <w:r w:rsidRPr="00172FA0">
        <w:rPr>
          <w:rFonts w:ascii="Times New Roman" w:eastAsia="Calibri" w:hAnsi="Times New Roman" w:cs="Times New Roman"/>
          <w:b/>
          <w:sz w:val="24"/>
          <w:szCs w:val="24"/>
        </w:rPr>
        <w:t>»</w:t>
      </w:r>
      <w:r w:rsidRPr="00172FA0">
        <w:rPr>
          <w:rFonts w:ascii="Times New Roman" w:eastAsia="Calibri" w:hAnsi="Times New Roman" w:cs="Times New Roman"/>
          <w:sz w:val="24"/>
          <w:szCs w:val="24"/>
        </w:rPr>
        <w:t xml:space="preserve">, именуемое в дальнейшем </w:t>
      </w:r>
      <w:r w:rsidRPr="00172FA0">
        <w:rPr>
          <w:rFonts w:ascii="Times New Roman" w:eastAsia="Calibri" w:hAnsi="Times New Roman" w:cs="Times New Roman"/>
          <w:b/>
          <w:sz w:val="24"/>
          <w:szCs w:val="24"/>
        </w:rPr>
        <w:t>«Подрядчик</w:t>
      </w:r>
      <w:r w:rsidRPr="00172FA0">
        <w:rPr>
          <w:rFonts w:ascii="Times New Roman" w:eastAsia="Calibri" w:hAnsi="Times New Roman" w:cs="Times New Roman"/>
          <w:sz w:val="24"/>
          <w:szCs w:val="24"/>
        </w:rPr>
        <w:t xml:space="preserve">», в лице </w:t>
      </w:r>
      <w:r w:rsidR="007A2B39">
        <w:rPr>
          <w:rFonts w:ascii="Times New Roman" w:eastAsia="Calibri" w:hAnsi="Times New Roman" w:cs="Times New Roman"/>
          <w:sz w:val="24"/>
          <w:szCs w:val="24"/>
        </w:rPr>
        <w:t>____________________________</w:t>
      </w:r>
      <w:r w:rsidRPr="00172FA0">
        <w:rPr>
          <w:rFonts w:ascii="Times New Roman" w:eastAsia="Calibri" w:hAnsi="Times New Roman" w:cs="Times New Roman"/>
          <w:sz w:val="24"/>
          <w:szCs w:val="24"/>
        </w:rPr>
        <w:t xml:space="preserve">, действующего на основании </w:t>
      </w:r>
      <w:r w:rsidR="00FE1705">
        <w:rPr>
          <w:rFonts w:ascii="Times New Roman" w:eastAsia="Calibri" w:hAnsi="Times New Roman" w:cs="Times New Roman"/>
          <w:sz w:val="24"/>
          <w:szCs w:val="24"/>
        </w:rPr>
        <w:t>_________</w:t>
      </w:r>
      <w:r w:rsidRPr="00172FA0">
        <w:rPr>
          <w:rFonts w:ascii="Times New Roman" w:eastAsia="Calibri" w:hAnsi="Times New Roman" w:cs="Times New Roman"/>
          <w:sz w:val="24"/>
          <w:szCs w:val="24"/>
        </w:rPr>
        <w:t xml:space="preserve">, с другой стороны, </w:t>
      </w:r>
      <w:proofErr w:type="gramEnd"/>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w:t>
      </w:r>
      <w:r w:rsidR="00B64656">
        <w:rPr>
          <w:rFonts w:ascii="Times New Roman" w:hAnsi="Times New Roman"/>
          <w:sz w:val="24"/>
          <w:szCs w:val="24"/>
        </w:rPr>
        <w:t>___________________</w:t>
      </w:r>
      <w:r w:rsidRPr="007623F1">
        <w:rPr>
          <w:rFonts w:ascii="Times New Roman" w:hAnsi="Times New Roman"/>
          <w:sz w:val="24"/>
          <w:szCs w:val="24"/>
        </w:rPr>
        <w:t xml:space="preserve"> от </w:t>
      </w:r>
      <w:r w:rsidR="00B64656">
        <w:rPr>
          <w:rFonts w:ascii="Times New Roman" w:hAnsi="Times New Roman"/>
          <w:sz w:val="24"/>
          <w:szCs w:val="24"/>
        </w:rPr>
        <w:t>___ ______________ 201</w:t>
      </w:r>
      <w:r w:rsidR="007A2B39">
        <w:rPr>
          <w:rFonts w:ascii="Times New Roman" w:hAnsi="Times New Roman"/>
          <w:sz w:val="24"/>
          <w:szCs w:val="24"/>
        </w:rPr>
        <w:t>6</w:t>
      </w:r>
      <w:r w:rsidR="00B64656">
        <w:rPr>
          <w:rFonts w:ascii="Times New Roman" w:hAnsi="Times New Roman"/>
          <w:sz w:val="24"/>
          <w:szCs w:val="24"/>
        </w:rPr>
        <w:t xml:space="preserve"> г. </w:t>
      </w:r>
      <w:r w:rsidRPr="007623F1">
        <w:rPr>
          <w:rFonts w:ascii="Times New Roman" w:hAnsi="Times New Roman"/>
          <w:sz w:val="24"/>
          <w:szCs w:val="24"/>
        </w:rPr>
        <w:t xml:space="preserve">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w:t>
      </w:r>
      <w:r w:rsidR="00B64656" w:rsidRPr="00B64656">
        <w:rPr>
          <w:rFonts w:ascii="Times New Roman" w:hAnsi="Times New Roman"/>
          <w:sz w:val="24"/>
          <w:szCs w:val="24"/>
        </w:rPr>
        <w:t>комплекс</w:t>
      </w:r>
      <w:r w:rsidR="00B64656">
        <w:rPr>
          <w:rFonts w:ascii="Times New Roman" w:hAnsi="Times New Roman"/>
          <w:sz w:val="24"/>
          <w:szCs w:val="24"/>
        </w:rPr>
        <w:t>а</w:t>
      </w:r>
      <w:r w:rsidR="00B64656" w:rsidRPr="00B64656">
        <w:rPr>
          <w:rFonts w:ascii="Times New Roman" w:hAnsi="Times New Roman"/>
          <w:sz w:val="24"/>
          <w:szCs w:val="24"/>
        </w:rPr>
        <w:t xml:space="preserve"> работ </w:t>
      </w:r>
      <w:r w:rsidR="007A2B39" w:rsidRPr="007A2B39">
        <w:rPr>
          <w:rFonts w:ascii="Times New Roman" w:hAnsi="Times New Roman"/>
          <w:sz w:val="24"/>
          <w:szCs w:val="24"/>
        </w:rPr>
        <w:t>по отделке торцов для закрытия выступающих  кронштейнов и плит перекрытий на лоджиях зданий Квартала 9, а также по отделке торцов в местах примыкания плит перекрытий к установленным стеклопакетам корпуса 10.7 Квартала 10 на объекте «Кварталы 9, 10</w:t>
      </w:r>
      <w:proofErr w:type="gramEnd"/>
      <w:r w:rsidR="007A2B39" w:rsidRPr="007A2B39">
        <w:rPr>
          <w:rFonts w:ascii="Times New Roman" w:hAnsi="Times New Roman"/>
          <w:sz w:val="24"/>
          <w:szCs w:val="24"/>
        </w:rPr>
        <w:t xml:space="preserve">, входящие в состав </w:t>
      </w:r>
      <w:proofErr w:type="spellStart"/>
      <w:r w:rsidR="007A2B39" w:rsidRPr="007A2B39">
        <w:rPr>
          <w:rFonts w:ascii="Times New Roman" w:hAnsi="Times New Roman"/>
          <w:sz w:val="24"/>
          <w:szCs w:val="24"/>
        </w:rPr>
        <w:t>среднеэтажной</w:t>
      </w:r>
      <w:proofErr w:type="spellEnd"/>
      <w:r w:rsidR="007A2B39" w:rsidRPr="007A2B39">
        <w:rPr>
          <w:rFonts w:ascii="Times New Roman" w:hAnsi="Times New Roman"/>
          <w:sz w:val="24"/>
          <w:szCs w:val="24"/>
        </w:rPr>
        <w:t xml:space="preserve"> смешанной застройки района Д</w:t>
      </w:r>
      <w:proofErr w:type="gramStart"/>
      <w:r w:rsidR="007A2B39" w:rsidRPr="007A2B39">
        <w:rPr>
          <w:rFonts w:ascii="Times New Roman" w:hAnsi="Times New Roman"/>
          <w:sz w:val="24"/>
          <w:szCs w:val="24"/>
        </w:rPr>
        <w:t>2</w:t>
      </w:r>
      <w:proofErr w:type="gramEnd"/>
      <w:r w:rsidR="007A2B39" w:rsidRPr="007A2B39">
        <w:rPr>
          <w:rFonts w:ascii="Times New Roman" w:hAnsi="Times New Roman"/>
          <w:sz w:val="24"/>
          <w:szCs w:val="24"/>
        </w:rPr>
        <w:t xml:space="preserve"> «Технопарк» инновационного центра «Сколково»  по адресу: г. Москва, территория ИЦ «Сколково»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172FA0">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bookmarkStart w:id="0" w:name="_GoBack"/>
      <w:bookmarkEnd w:id="0"/>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lastRenderedPageBreak/>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w:t>
      </w:r>
      <w:r w:rsidR="005B0FD0"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w:t>
      </w:r>
      <w:r w:rsidR="00B64656">
        <w:rPr>
          <w:rFonts w:ascii="Times New Roman" w:eastAsia="Times New Roman" w:hAnsi="Times New Roman" w:cs="Times New Roman"/>
          <w:sz w:val="24"/>
          <w:szCs w:val="24"/>
          <w:lang w:eastAsia="ru-RU"/>
        </w:rPr>
        <w:t>1</w:t>
      </w:r>
      <w:r w:rsidR="007A2B39">
        <w:rPr>
          <w:rFonts w:ascii="Times New Roman" w:eastAsia="Times New Roman" w:hAnsi="Times New Roman" w:cs="Times New Roman"/>
          <w:sz w:val="24"/>
          <w:szCs w:val="24"/>
          <w:lang w:eastAsia="ru-RU"/>
        </w:rPr>
        <w:t>6</w:t>
      </w:r>
      <w:r w:rsidR="00B64656">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tbl>
      <w:tblPr>
        <w:tblW w:w="0" w:type="auto"/>
        <w:tblInd w:w="108" w:type="dxa"/>
        <w:tblLook w:val="01E0" w:firstRow="1" w:lastRow="1" w:firstColumn="1" w:lastColumn="1" w:noHBand="0" w:noVBand="0"/>
      </w:tblPr>
      <w:tblGrid>
        <w:gridCol w:w="5103"/>
        <w:gridCol w:w="4563"/>
      </w:tblGrid>
      <w:tr w:rsidR="00B64656" w:rsidRPr="00B64656" w:rsidTr="00601043">
        <w:trPr>
          <w:trHeight w:val="261"/>
        </w:trPr>
        <w:tc>
          <w:tcPr>
            <w:tcW w:w="5103" w:type="dxa"/>
          </w:tcPr>
          <w:p w:rsidR="00B64656" w:rsidRPr="00B64656" w:rsidRDefault="00B64656" w:rsidP="00B64656">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sidRPr="00B64656">
              <w:rPr>
                <w:rFonts w:ascii="Times New Roman" w:eastAsia="Calibri" w:hAnsi="Times New Roman" w:cs="Times New Roman"/>
                <w:color w:val="000000"/>
                <w:sz w:val="24"/>
                <w:szCs w:val="24"/>
                <w:lang w:eastAsia="ru-RU"/>
              </w:rPr>
              <w:t>ЗАКАЗЧИК:</w:t>
            </w:r>
          </w:p>
          <w:p w:rsidR="00B64656" w:rsidRPr="00B64656" w:rsidRDefault="00B64656" w:rsidP="00B64656">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sidRPr="00B64656">
              <w:rPr>
                <w:rFonts w:ascii="Times New Roman" w:eastAsia="Calibri" w:hAnsi="Times New Roman" w:cs="Times New Roman"/>
                <w:color w:val="000000"/>
                <w:sz w:val="24"/>
                <w:szCs w:val="24"/>
                <w:lang w:eastAsia="ru-RU"/>
              </w:rPr>
              <w:t>Генеральный директор</w:t>
            </w:r>
          </w:p>
          <w:p w:rsidR="00B64656" w:rsidRPr="00B64656" w:rsidRDefault="00B64656" w:rsidP="00B64656">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sidRPr="00B64656">
              <w:rPr>
                <w:rFonts w:ascii="Times New Roman" w:eastAsia="Calibri" w:hAnsi="Times New Roman" w:cs="Times New Roman"/>
                <w:color w:val="000000"/>
                <w:sz w:val="24"/>
                <w:szCs w:val="24"/>
                <w:lang w:eastAsia="ru-RU"/>
              </w:rPr>
              <w:t>ООО «ОДПС Сколково»</w:t>
            </w:r>
          </w:p>
          <w:p w:rsidR="00B64656" w:rsidRPr="00B64656" w:rsidRDefault="00B64656" w:rsidP="00B64656">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p>
          <w:p w:rsidR="00B64656" w:rsidRPr="00B64656" w:rsidRDefault="00B64656" w:rsidP="00B64656">
            <w:pPr>
              <w:tabs>
                <w:tab w:val="left" w:pos="600"/>
                <w:tab w:val="left" w:pos="4962"/>
                <w:tab w:val="left" w:pos="9214"/>
              </w:tabs>
              <w:spacing w:after="0"/>
              <w:ind w:left="459"/>
              <w:rPr>
                <w:rFonts w:ascii="Times New Roman" w:eastAsia="Calibri" w:hAnsi="Times New Roman" w:cs="Times New Roman"/>
                <w:color w:val="000000"/>
                <w:sz w:val="24"/>
                <w:szCs w:val="24"/>
                <w:lang w:eastAsia="ru-RU"/>
              </w:rPr>
            </w:pPr>
            <w:r w:rsidRPr="00B64656">
              <w:rPr>
                <w:rFonts w:ascii="Times New Roman" w:eastAsia="Calibri" w:hAnsi="Times New Roman" w:cs="Times New Roman"/>
                <w:color w:val="000000"/>
                <w:sz w:val="24"/>
                <w:szCs w:val="24"/>
                <w:lang w:eastAsia="ru-RU"/>
              </w:rPr>
              <w:t>______________________ /А.С. Савченко/</w:t>
            </w:r>
          </w:p>
        </w:tc>
        <w:tc>
          <w:tcPr>
            <w:tcW w:w="4563" w:type="dxa"/>
          </w:tcPr>
          <w:p w:rsidR="00B64656" w:rsidRPr="00B64656" w:rsidRDefault="00B64656" w:rsidP="00B64656">
            <w:pPr>
              <w:tabs>
                <w:tab w:val="left" w:pos="4962"/>
                <w:tab w:val="left" w:pos="9214"/>
              </w:tabs>
              <w:spacing w:after="0"/>
              <w:ind w:left="318"/>
              <w:rPr>
                <w:rFonts w:ascii="Times New Roman" w:eastAsia="Calibri" w:hAnsi="Times New Roman" w:cs="Times New Roman"/>
                <w:color w:val="000000"/>
                <w:sz w:val="24"/>
                <w:szCs w:val="24"/>
                <w:lang w:eastAsia="ru-RU"/>
              </w:rPr>
            </w:pPr>
            <w:r w:rsidRPr="00B64656">
              <w:rPr>
                <w:rFonts w:ascii="Times New Roman" w:eastAsia="Calibri" w:hAnsi="Times New Roman" w:cs="Times New Roman"/>
                <w:color w:val="000000"/>
                <w:sz w:val="24"/>
                <w:szCs w:val="24"/>
                <w:lang w:eastAsia="ru-RU"/>
              </w:rPr>
              <w:t>ПОДРЯДЧИК:</w:t>
            </w:r>
          </w:p>
          <w:p w:rsidR="00B64656" w:rsidRDefault="00B64656" w:rsidP="00B64656">
            <w:pPr>
              <w:tabs>
                <w:tab w:val="left" w:pos="4962"/>
                <w:tab w:val="left" w:pos="9214"/>
              </w:tabs>
              <w:spacing w:after="0"/>
              <w:ind w:left="318"/>
              <w:rPr>
                <w:rFonts w:ascii="Times New Roman" w:eastAsia="Calibri" w:hAnsi="Times New Roman" w:cs="Times New Roman"/>
                <w:sz w:val="24"/>
                <w:szCs w:val="24"/>
                <w:lang w:eastAsia="ru-RU"/>
              </w:rPr>
            </w:pPr>
          </w:p>
          <w:p w:rsidR="007A2B39" w:rsidRDefault="007A2B39" w:rsidP="00B64656">
            <w:pPr>
              <w:tabs>
                <w:tab w:val="left" w:pos="4962"/>
                <w:tab w:val="left" w:pos="9214"/>
              </w:tabs>
              <w:spacing w:after="0"/>
              <w:ind w:left="318"/>
              <w:rPr>
                <w:rFonts w:ascii="Times New Roman" w:eastAsia="Calibri" w:hAnsi="Times New Roman" w:cs="Times New Roman"/>
                <w:sz w:val="24"/>
                <w:szCs w:val="24"/>
                <w:lang w:eastAsia="ru-RU"/>
              </w:rPr>
            </w:pPr>
          </w:p>
          <w:p w:rsidR="007A2B39" w:rsidRPr="00B64656" w:rsidRDefault="007A2B39" w:rsidP="00B64656">
            <w:pPr>
              <w:tabs>
                <w:tab w:val="left" w:pos="4962"/>
                <w:tab w:val="left" w:pos="9214"/>
              </w:tabs>
              <w:spacing w:after="0"/>
              <w:ind w:left="318"/>
              <w:rPr>
                <w:rFonts w:ascii="Times New Roman" w:eastAsia="Calibri" w:hAnsi="Times New Roman" w:cs="Times New Roman"/>
                <w:sz w:val="24"/>
                <w:szCs w:val="24"/>
                <w:lang w:eastAsia="ru-RU"/>
              </w:rPr>
            </w:pPr>
          </w:p>
          <w:p w:rsidR="00B64656" w:rsidRPr="00B64656" w:rsidRDefault="00B64656" w:rsidP="007A2B39">
            <w:pPr>
              <w:tabs>
                <w:tab w:val="left" w:pos="4962"/>
                <w:tab w:val="left" w:pos="9214"/>
              </w:tabs>
              <w:spacing w:after="0"/>
              <w:ind w:left="318"/>
              <w:rPr>
                <w:rFonts w:ascii="Times New Roman" w:eastAsia="Calibri" w:hAnsi="Times New Roman" w:cs="Times New Roman"/>
                <w:sz w:val="24"/>
                <w:szCs w:val="24"/>
                <w:lang w:eastAsia="ru-RU"/>
              </w:rPr>
            </w:pPr>
            <w:r w:rsidRPr="00B64656">
              <w:rPr>
                <w:rFonts w:ascii="Times New Roman" w:eastAsia="Calibri" w:hAnsi="Times New Roman" w:cs="Times New Roman"/>
                <w:sz w:val="24"/>
                <w:szCs w:val="24"/>
                <w:lang w:eastAsia="ru-RU"/>
              </w:rPr>
              <w:t xml:space="preserve"> ___________________ /</w:t>
            </w:r>
            <w:r w:rsidR="007A2B39">
              <w:rPr>
                <w:rFonts w:ascii="Times New Roman" w:eastAsia="Calibri" w:hAnsi="Times New Roman" w:cs="Times New Roman"/>
                <w:sz w:val="24"/>
                <w:szCs w:val="24"/>
                <w:lang w:eastAsia="ru-RU"/>
              </w:rPr>
              <w:t xml:space="preserve">                       </w:t>
            </w:r>
            <w:r w:rsidRPr="00B64656">
              <w:rPr>
                <w:rFonts w:ascii="Times New Roman" w:eastAsia="Calibri" w:hAnsi="Times New Roman" w:cs="Times New Roman"/>
                <w:sz w:val="24"/>
                <w:szCs w:val="24"/>
                <w:lang w:eastAsia="ru-RU"/>
              </w:rPr>
              <w:t>/</w:t>
            </w:r>
          </w:p>
        </w:tc>
      </w:tr>
    </w:tbl>
    <w:p w:rsidR="00B64656"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B64656" w:rsidRPr="007623F1" w:rsidRDefault="00B64656"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93E" w:rsidRDefault="00C4493E" w:rsidP="001535AC">
      <w:pPr>
        <w:spacing w:after="0" w:line="240" w:lineRule="auto"/>
      </w:pPr>
      <w:r>
        <w:separator/>
      </w:r>
    </w:p>
  </w:endnote>
  <w:endnote w:type="continuationSeparator" w:id="0">
    <w:p w:rsidR="00C4493E" w:rsidRDefault="00C4493E"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FE1705">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FE1705">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93E" w:rsidRDefault="00C4493E" w:rsidP="001535AC">
      <w:pPr>
        <w:spacing w:after="0" w:line="240" w:lineRule="auto"/>
      </w:pPr>
      <w:r>
        <w:separator/>
      </w:r>
    </w:p>
  </w:footnote>
  <w:footnote w:type="continuationSeparator" w:id="0">
    <w:p w:rsidR="00C4493E" w:rsidRDefault="00C4493E"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2FA0"/>
    <w:rsid w:val="001739B2"/>
    <w:rsid w:val="001B4AEE"/>
    <w:rsid w:val="001E01D5"/>
    <w:rsid w:val="001E3D14"/>
    <w:rsid w:val="00204E96"/>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B5AA9"/>
    <w:rsid w:val="007623F1"/>
    <w:rsid w:val="007A153C"/>
    <w:rsid w:val="007A2908"/>
    <w:rsid w:val="007A2B39"/>
    <w:rsid w:val="007A6CBE"/>
    <w:rsid w:val="007B18D0"/>
    <w:rsid w:val="007B4E41"/>
    <w:rsid w:val="007C3E9F"/>
    <w:rsid w:val="007D4FB6"/>
    <w:rsid w:val="007E1AF7"/>
    <w:rsid w:val="008069D9"/>
    <w:rsid w:val="0082199B"/>
    <w:rsid w:val="00843502"/>
    <w:rsid w:val="008920C7"/>
    <w:rsid w:val="008A1412"/>
    <w:rsid w:val="008A5481"/>
    <w:rsid w:val="008E6D18"/>
    <w:rsid w:val="00902B3D"/>
    <w:rsid w:val="00925541"/>
    <w:rsid w:val="00977114"/>
    <w:rsid w:val="00993AAE"/>
    <w:rsid w:val="009967C5"/>
    <w:rsid w:val="009A66CC"/>
    <w:rsid w:val="009C4883"/>
    <w:rsid w:val="00A23031"/>
    <w:rsid w:val="00A231F3"/>
    <w:rsid w:val="00A70FF3"/>
    <w:rsid w:val="00A87CAA"/>
    <w:rsid w:val="00AD0BEB"/>
    <w:rsid w:val="00B35003"/>
    <w:rsid w:val="00B64656"/>
    <w:rsid w:val="00B81756"/>
    <w:rsid w:val="00B841DE"/>
    <w:rsid w:val="00B8544F"/>
    <w:rsid w:val="00B87190"/>
    <w:rsid w:val="00B954E7"/>
    <w:rsid w:val="00BA758D"/>
    <w:rsid w:val="00C4493E"/>
    <w:rsid w:val="00CA7FBB"/>
    <w:rsid w:val="00CB21F5"/>
    <w:rsid w:val="00CC22C3"/>
    <w:rsid w:val="00D065ED"/>
    <w:rsid w:val="00D3271F"/>
    <w:rsid w:val="00D91C59"/>
    <w:rsid w:val="00DE1995"/>
    <w:rsid w:val="00E2225E"/>
    <w:rsid w:val="00E54837"/>
    <w:rsid w:val="00EB4D1A"/>
    <w:rsid w:val="00EE05DF"/>
    <w:rsid w:val="00EE3F71"/>
    <w:rsid w:val="00F01699"/>
    <w:rsid w:val="00F5430D"/>
    <w:rsid w:val="00FE17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D2CC29F-F249-4FF7-AC08-347BFAD41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2704</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13</cp:revision>
  <cp:lastPrinted>2015-10-28T08:10:00Z</cp:lastPrinted>
  <dcterms:created xsi:type="dcterms:W3CDTF">2015-10-29T12:28:00Z</dcterms:created>
  <dcterms:modified xsi:type="dcterms:W3CDTF">2016-09-08T06:05:00Z</dcterms:modified>
</cp:coreProperties>
</file>